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6284" w:rsidRPr="00820EF2" w:rsidRDefault="00786284" w:rsidP="00786284">
      <w:pPr>
        <w:spacing w:after="192"/>
        <w:jc w:val="center"/>
        <w:rPr>
          <w:rFonts w:ascii="Arial" w:eastAsia="Times New Roman" w:hAnsi="Arial" w:cs="Arial"/>
          <w:sz w:val="18"/>
          <w:szCs w:val="18"/>
        </w:rPr>
      </w:pPr>
      <w:r>
        <w:rPr>
          <w:rFonts w:ascii="Arial" w:eastAsia="Times New Roman" w:hAnsi="Arial" w:cs="Arial"/>
          <w:noProof/>
          <w:sz w:val="18"/>
          <w:szCs w:val="18"/>
        </w:rPr>
        <w:drawing>
          <wp:inline distT="0" distB="0" distL="0" distR="0">
            <wp:extent cx="668020" cy="731520"/>
            <wp:effectExtent l="19050" t="0" r="0" b="0"/>
            <wp:docPr id="1" name="Рисунок 1" descr="http://www.klerk.ru/doc/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klerk.ru/doc/gerb.gif"/>
                    <pic:cNvPicPr>
                      <a:picLocks noChangeAspect="1" noChangeArrowheads="1"/>
                    </pic:cNvPicPr>
                  </pic:nvPicPr>
                  <pic:blipFill>
                    <a:blip r:embed="rId4" cstate="print"/>
                    <a:srcRect/>
                    <a:stretch>
                      <a:fillRect/>
                    </a:stretch>
                  </pic:blipFill>
                  <pic:spPr bwMode="auto">
                    <a:xfrm>
                      <a:off x="0" y="0"/>
                      <a:ext cx="668020" cy="731520"/>
                    </a:xfrm>
                    <a:prstGeom prst="rect">
                      <a:avLst/>
                    </a:prstGeom>
                    <a:noFill/>
                    <a:ln w="9525">
                      <a:noFill/>
                      <a:miter lim="800000"/>
                      <a:headEnd/>
                      <a:tailEnd/>
                    </a:ln>
                  </pic:spPr>
                </pic:pic>
              </a:graphicData>
            </a:graphic>
          </wp:inline>
        </w:drawing>
      </w:r>
    </w:p>
    <w:p w:rsidR="00786284" w:rsidRPr="00820EF2" w:rsidRDefault="00786284" w:rsidP="00786284">
      <w:pPr>
        <w:spacing w:before="100" w:beforeAutospacing="1" w:after="100" w:afterAutospacing="1" w:line="228" w:lineRule="auto"/>
        <w:jc w:val="center"/>
        <w:outlineLvl w:val="1"/>
        <w:rPr>
          <w:rFonts w:ascii="Times New Roman" w:eastAsia="Times New Roman" w:hAnsi="Times New Roman" w:cs="Times New Roman"/>
          <w:sz w:val="27"/>
          <w:szCs w:val="27"/>
        </w:rPr>
      </w:pPr>
      <w:r w:rsidRPr="00820EF2">
        <w:rPr>
          <w:rFonts w:ascii="Times New Roman" w:eastAsia="Times New Roman" w:hAnsi="Times New Roman" w:cs="Times New Roman"/>
          <w:sz w:val="27"/>
          <w:szCs w:val="27"/>
        </w:rPr>
        <w:t>Федеральный арбитражный суд Московского округа</w:t>
      </w:r>
    </w:p>
    <w:p w:rsidR="00786284" w:rsidRPr="00820EF2" w:rsidRDefault="00786284" w:rsidP="00786284">
      <w:pPr>
        <w:spacing w:before="100" w:beforeAutospacing="1" w:after="100" w:afterAutospacing="1" w:line="228" w:lineRule="auto"/>
        <w:jc w:val="center"/>
        <w:outlineLvl w:val="1"/>
        <w:rPr>
          <w:rFonts w:ascii="Times New Roman" w:eastAsia="Times New Roman" w:hAnsi="Times New Roman" w:cs="Times New Roman"/>
          <w:sz w:val="27"/>
          <w:szCs w:val="27"/>
        </w:rPr>
      </w:pPr>
      <w:r w:rsidRPr="00820EF2">
        <w:rPr>
          <w:rFonts w:ascii="Times New Roman" w:eastAsia="Times New Roman" w:hAnsi="Times New Roman" w:cs="Times New Roman"/>
          <w:sz w:val="27"/>
          <w:szCs w:val="27"/>
        </w:rPr>
        <w:t>П о с т а н о в л е н и е</w:t>
      </w:r>
    </w:p>
    <w:tbl>
      <w:tblPr>
        <w:tblW w:w="5000" w:type="pct"/>
        <w:jc w:val="center"/>
        <w:tblCellSpacing w:w="0" w:type="dxa"/>
        <w:tblCellMar>
          <w:left w:w="0" w:type="dxa"/>
          <w:right w:w="0" w:type="dxa"/>
        </w:tblCellMar>
        <w:tblLook w:val="04A0"/>
      </w:tblPr>
      <w:tblGrid>
        <w:gridCol w:w="6146"/>
        <w:gridCol w:w="3209"/>
      </w:tblGrid>
      <w:tr w:rsidR="00786284" w:rsidRPr="00820EF2" w:rsidTr="009C7641">
        <w:trPr>
          <w:tblCellSpacing w:w="0" w:type="dxa"/>
          <w:jc w:val="center"/>
        </w:trPr>
        <w:tc>
          <w:tcPr>
            <w:tcW w:w="0" w:type="auto"/>
            <w:vAlign w:val="center"/>
            <w:hideMark/>
          </w:tcPr>
          <w:p w:rsidR="00786284" w:rsidRPr="00820EF2" w:rsidRDefault="00786284" w:rsidP="009C7641">
            <w:pPr>
              <w:spacing w:after="0"/>
              <w:rPr>
                <w:rFonts w:ascii="Arial" w:eastAsia="Times New Roman" w:hAnsi="Arial" w:cs="Arial"/>
                <w:sz w:val="18"/>
                <w:szCs w:val="18"/>
              </w:rPr>
            </w:pPr>
            <w:r w:rsidRPr="00820EF2">
              <w:rPr>
                <w:rFonts w:ascii="Arial" w:eastAsia="Times New Roman" w:hAnsi="Arial" w:cs="Arial"/>
                <w:sz w:val="18"/>
                <w:szCs w:val="18"/>
              </w:rPr>
              <w:t>№ КГ-А40/5176-09-П</w:t>
            </w:r>
          </w:p>
        </w:tc>
        <w:tc>
          <w:tcPr>
            <w:tcW w:w="0" w:type="auto"/>
            <w:vAlign w:val="center"/>
            <w:hideMark/>
          </w:tcPr>
          <w:p w:rsidR="00786284" w:rsidRPr="00820EF2" w:rsidRDefault="00786284" w:rsidP="009C7641">
            <w:pPr>
              <w:spacing w:after="0"/>
              <w:jc w:val="right"/>
              <w:rPr>
                <w:rFonts w:ascii="Arial" w:eastAsia="Times New Roman" w:hAnsi="Arial" w:cs="Arial"/>
                <w:sz w:val="18"/>
                <w:szCs w:val="18"/>
              </w:rPr>
            </w:pPr>
            <w:r w:rsidRPr="00820EF2">
              <w:rPr>
                <w:rFonts w:ascii="Arial" w:eastAsia="Times New Roman" w:hAnsi="Arial" w:cs="Arial"/>
                <w:sz w:val="18"/>
                <w:szCs w:val="18"/>
              </w:rPr>
              <w:t>16.06.2009</w:t>
            </w:r>
          </w:p>
        </w:tc>
      </w:tr>
    </w:tbl>
    <w:p w:rsidR="00786284" w:rsidRPr="00820EF2" w:rsidRDefault="00786284" w:rsidP="00786284">
      <w:pPr>
        <w:spacing w:before="100" w:beforeAutospacing="1" w:after="100" w:afterAutospacing="1"/>
        <w:jc w:val="right"/>
        <w:rPr>
          <w:rFonts w:ascii="Arial" w:eastAsia="Times New Roman" w:hAnsi="Arial" w:cs="Arial"/>
          <w:sz w:val="18"/>
          <w:szCs w:val="18"/>
        </w:rPr>
      </w:pPr>
      <w:r w:rsidRPr="00820EF2">
        <w:rPr>
          <w:rFonts w:ascii="Arial" w:eastAsia="Times New Roman" w:hAnsi="Arial" w:cs="Arial"/>
          <w:sz w:val="18"/>
          <w:szCs w:val="18"/>
        </w:rPr>
        <w:t>Дело N А40-2066/08-27-25</w:t>
      </w:r>
    </w:p>
    <w:p w:rsidR="00786284" w:rsidRPr="00820EF2" w:rsidRDefault="00786284" w:rsidP="00786284">
      <w:pPr>
        <w:spacing w:before="100" w:beforeAutospacing="1" w:after="100" w:afterAutospacing="1"/>
        <w:rPr>
          <w:rFonts w:ascii="Arial" w:eastAsia="Times New Roman" w:hAnsi="Arial" w:cs="Arial"/>
          <w:sz w:val="18"/>
          <w:szCs w:val="18"/>
        </w:rPr>
      </w:pPr>
      <w:r w:rsidRPr="00820EF2">
        <w:rPr>
          <w:rFonts w:ascii="Arial" w:eastAsia="Times New Roman" w:hAnsi="Arial" w:cs="Arial"/>
          <w:sz w:val="18"/>
          <w:szCs w:val="18"/>
        </w:rPr>
        <w:t> </w:t>
      </w:r>
    </w:p>
    <w:p w:rsidR="00786284" w:rsidRPr="00820EF2" w:rsidRDefault="00786284" w:rsidP="00786284">
      <w:pPr>
        <w:spacing w:before="100" w:beforeAutospacing="1" w:after="100" w:afterAutospacing="1"/>
        <w:rPr>
          <w:rFonts w:ascii="Arial" w:eastAsia="Times New Roman" w:hAnsi="Arial" w:cs="Arial"/>
          <w:sz w:val="18"/>
          <w:szCs w:val="18"/>
        </w:rPr>
      </w:pPr>
      <w:r w:rsidRPr="00820EF2">
        <w:rPr>
          <w:rFonts w:ascii="Arial" w:eastAsia="Times New Roman" w:hAnsi="Arial" w:cs="Arial"/>
          <w:sz w:val="18"/>
          <w:szCs w:val="18"/>
        </w:rPr>
        <w:t>Резолютивная часть постановления объявлена 09 июня 2009 г.</w:t>
      </w:r>
    </w:p>
    <w:p w:rsidR="00786284" w:rsidRPr="00820EF2" w:rsidRDefault="00786284" w:rsidP="00786284">
      <w:pPr>
        <w:spacing w:before="100" w:beforeAutospacing="1" w:after="100" w:afterAutospacing="1"/>
        <w:rPr>
          <w:rFonts w:ascii="Arial" w:eastAsia="Times New Roman" w:hAnsi="Arial" w:cs="Arial"/>
          <w:sz w:val="18"/>
          <w:szCs w:val="18"/>
        </w:rPr>
      </w:pPr>
      <w:r w:rsidRPr="00820EF2">
        <w:rPr>
          <w:rFonts w:ascii="Arial" w:eastAsia="Times New Roman" w:hAnsi="Arial" w:cs="Arial"/>
          <w:sz w:val="18"/>
          <w:szCs w:val="18"/>
        </w:rPr>
        <w:t>Полный текст постановления изготовлен 16 июня 2009 г.</w:t>
      </w:r>
    </w:p>
    <w:p w:rsidR="00786284" w:rsidRPr="00820EF2" w:rsidRDefault="00786284" w:rsidP="00786284">
      <w:pPr>
        <w:spacing w:before="100" w:beforeAutospacing="1" w:after="100" w:afterAutospacing="1"/>
        <w:rPr>
          <w:rFonts w:ascii="Arial" w:eastAsia="Times New Roman" w:hAnsi="Arial" w:cs="Arial"/>
          <w:sz w:val="18"/>
          <w:szCs w:val="18"/>
        </w:rPr>
      </w:pPr>
      <w:r w:rsidRPr="00820EF2">
        <w:rPr>
          <w:rFonts w:ascii="Arial" w:eastAsia="Times New Roman" w:hAnsi="Arial" w:cs="Arial"/>
          <w:sz w:val="18"/>
          <w:szCs w:val="18"/>
        </w:rPr>
        <w:t>Федеральный арбитражный суд Московского округа</w:t>
      </w:r>
      <w:r w:rsidRPr="00820EF2">
        <w:rPr>
          <w:rFonts w:ascii="Arial" w:eastAsia="Times New Roman" w:hAnsi="Arial" w:cs="Arial"/>
          <w:sz w:val="18"/>
          <w:szCs w:val="18"/>
        </w:rPr>
        <w:br/>
        <w:t>в составе:</w:t>
      </w:r>
      <w:r w:rsidRPr="00820EF2">
        <w:rPr>
          <w:rFonts w:ascii="Arial" w:eastAsia="Times New Roman" w:hAnsi="Arial" w:cs="Arial"/>
          <w:sz w:val="18"/>
          <w:szCs w:val="18"/>
        </w:rPr>
        <w:br/>
        <w:t>председательствующего-судьи Петровой В.В.</w:t>
      </w:r>
      <w:r w:rsidRPr="00820EF2">
        <w:rPr>
          <w:rFonts w:ascii="Arial" w:eastAsia="Times New Roman" w:hAnsi="Arial" w:cs="Arial"/>
          <w:sz w:val="18"/>
          <w:szCs w:val="18"/>
        </w:rPr>
        <w:br/>
        <w:t>судей Брагиной Е.А., Комаровой О.И.</w:t>
      </w:r>
      <w:r w:rsidRPr="00820EF2">
        <w:rPr>
          <w:rFonts w:ascii="Arial" w:eastAsia="Times New Roman" w:hAnsi="Arial" w:cs="Arial"/>
          <w:sz w:val="18"/>
          <w:szCs w:val="18"/>
        </w:rPr>
        <w:br/>
        <w:t>при участии в заседании:</w:t>
      </w:r>
      <w:r w:rsidRPr="00820EF2">
        <w:rPr>
          <w:rFonts w:ascii="Arial" w:eastAsia="Times New Roman" w:hAnsi="Arial" w:cs="Arial"/>
          <w:sz w:val="18"/>
          <w:szCs w:val="18"/>
        </w:rPr>
        <w:br/>
        <w:t>от истца: ОАО "Московский центр ценообразования в строительстве" "Мосстройцены" - З. по дов. от 14.09.2008 г. (паспорт)</w:t>
      </w:r>
      <w:r w:rsidRPr="00820EF2">
        <w:rPr>
          <w:rFonts w:ascii="Arial" w:eastAsia="Times New Roman" w:hAnsi="Arial" w:cs="Arial"/>
          <w:sz w:val="18"/>
          <w:szCs w:val="18"/>
        </w:rPr>
        <w:br/>
        <w:t>от ответчика: ООО "ИЦ СтройКонсультант" - В. по дов. б/н от 16.01.2009 г. (паспорт), Ч. по дов. б/н от 18.02.2009 г. (паспорт)</w:t>
      </w:r>
      <w:r w:rsidRPr="00820EF2">
        <w:rPr>
          <w:rFonts w:ascii="Arial" w:eastAsia="Times New Roman" w:hAnsi="Arial" w:cs="Arial"/>
          <w:sz w:val="18"/>
          <w:szCs w:val="18"/>
        </w:rPr>
        <w:br/>
        <w:t>от третьих лиц: ООО "СЦ "Гарант" - неявка, извещено; Департамента экономической политики и развития г. Москвы - неявка, извещен; Комитета Москвы по государственной экспертизе проектов и ценообразования в строительстве "Москомэкспертиза" - неявка, извещено</w:t>
      </w:r>
      <w:r w:rsidRPr="00820EF2">
        <w:rPr>
          <w:rFonts w:ascii="Arial" w:eastAsia="Times New Roman" w:hAnsi="Arial" w:cs="Arial"/>
          <w:sz w:val="18"/>
          <w:szCs w:val="18"/>
        </w:rPr>
        <w:br/>
        <w:t>рассмотрев 09 июня 2009 г. в судебном заседании кассационную жалобу ОАО "Московский центр ценообразования в строительстве "Мосстройцены" (истца)</w:t>
      </w:r>
      <w:r w:rsidRPr="00820EF2">
        <w:rPr>
          <w:rFonts w:ascii="Arial" w:eastAsia="Times New Roman" w:hAnsi="Arial" w:cs="Arial"/>
          <w:sz w:val="18"/>
          <w:szCs w:val="18"/>
        </w:rPr>
        <w:br/>
        <w:t>на постановление от 17 марта 2009 г. N 09АП-1573/2009-ГК</w:t>
      </w:r>
      <w:r w:rsidRPr="00820EF2">
        <w:rPr>
          <w:rFonts w:ascii="Arial" w:eastAsia="Times New Roman" w:hAnsi="Arial" w:cs="Arial"/>
          <w:sz w:val="18"/>
          <w:szCs w:val="18"/>
        </w:rPr>
        <w:br/>
        <w:t>Девятого арбитражного апелляционного суда</w:t>
      </w:r>
      <w:r w:rsidRPr="00820EF2">
        <w:rPr>
          <w:rFonts w:ascii="Arial" w:eastAsia="Times New Roman" w:hAnsi="Arial" w:cs="Arial"/>
          <w:sz w:val="18"/>
          <w:szCs w:val="18"/>
        </w:rPr>
        <w:br/>
        <w:t>принятое судьями Поповым В.В., Разумовым И.В., Трубицыным А.И.</w:t>
      </w:r>
      <w:r w:rsidRPr="00820EF2">
        <w:rPr>
          <w:rFonts w:ascii="Arial" w:eastAsia="Times New Roman" w:hAnsi="Arial" w:cs="Arial"/>
          <w:sz w:val="18"/>
          <w:szCs w:val="18"/>
        </w:rPr>
        <w:br/>
        <w:t>по делу N А40-2066/08-27-25</w:t>
      </w:r>
      <w:r w:rsidRPr="00820EF2">
        <w:rPr>
          <w:rFonts w:ascii="Arial" w:eastAsia="Times New Roman" w:hAnsi="Arial" w:cs="Arial"/>
          <w:sz w:val="18"/>
          <w:szCs w:val="18"/>
        </w:rPr>
        <w:br/>
        <w:t>по иску ОАО "Московский центр ценообразования в строительстве "Мосстройцены"</w:t>
      </w:r>
      <w:r w:rsidRPr="00820EF2">
        <w:rPr>
          <w:rFonts w:ascii="Arial" w:eastAsia="Times New Roman" w:hAnsi="Arial" w:cs="Arial"/>
          <w:sz w:val="18"/>
          <w:szCs w:val="18"/>
        </w:rPr>
        <w:br/>
        <w:t>к ООО "ИЦ СтройКонсультант"</w:t>
      </w:r>
      <w:r w:rsidRPr="00820EF2">
        <w:rPr>
          <w:rFonts w:ascii="Arial" w:eastAsia="Times New Roman" w:hAnsi="Arial" w:cs="Arial"/>
          <w:sz w:val="18"/>
          <w:szCs w:val="18"/>
        </w:rPr>
        <w:br/>
        <w:t>третьи лица: ООО "СЦ "Гарант", Департамент экономической политики и развития г. Москвы, Комитет Москвы по государственной экспертизе проектов и ценообразования в строительстве</w:t>
      </w:r>
    </w:p>
    <w:p w:rsidR="00786284" w:rsidRPr="00820EF2" w:rsidRDefault="00786284" w:rsidP="00786284">
      <w:pPr>
        <w:spacing w:before="100" w:beforeAutospacing="1" w:after="100" w:afterAutospacing="1"/>
        <w:rPr>
          <w:rFonts w:ascii="Arial" w:eastAsia="Times New Roman" w:hAnsi="Arial" w:cs="Arial"/>
          <w:sz w:val="18"/>
          <w:szCs w:val="18"/>
        </w:rPr>
      </w:pPr>
      <w:r w:rsidRPr="00820EF2">
        <w:rPr>
          <w:rFonts w:ascii="Arial" w:eastAsia="Times New Roman" w:hAnsi="Arial" w:cs="Arial"/>
          <w:sz w:val="18"/>
          <w:szCs w:val="18"/>
        </w:rPr>
        <w:t>о защите исключительного права</w:t>
      </w:r>
    </w:p>
    <w:p w:rsidR="00786284" w:rsidRPr="00820EF2" w:rsidRDefault="00786284" w:rsidP="00786284">
      <w:pPr>
        <w:spacing w:before="100" w:beforeAutospacing="1" w:after="100" w:afterAutospacing="1"/>
        <w:rPr>
          <w:rFonts w:ascii="Arial" w:eastAsia="Times New Roman" w:hAnsi="Arial" w:cs="Arial"/>
          <w:sz w:val="18"/>
          <w:szCs w:val="18"/>
        </w:rPr>
      </w:pPr>
      <w:r w:rsidRPr="00820EF2">
        <w:rPr>
          <w:rFonts w:ascii="Arial" w:eastAsia="Times New Roman" w:hAnsi="Arial" w:cs="Arial"/>
          <w:sz w:val="18"/>
          <w:szCs w:val="18"/>
        </w:rPr>
        <w:t> </w:t>
      </w:r>
    </w:p>
    <w:p w:rsidR="00786284" w:rsidRPr="00820EF2" w:rsidRDefault="00786284" w:rsidP="00786284">
      <w:pPr>
        <w:spacing w:before="100" w:beforeAutospacing="1" w:after="100" w:afterAutospacing="1"/>
        <w:jc w:val="center"/>
        <w:rPr>
          <w:rFonts w:ascii="Arial" w:eastAsia="Times New Roman" w:hAnsi="Arial" w:cs="Arial"/>
          <w:sz w:val="18"/>
          <w:szCs w:val="18"/>
        </w:rPr>
      </w:pPr>
      <w:r w:rsidRPr="00820EF2">
        <w:rPr>
          <w:rFonts w:ascii="Arial" w:eastAsia="Times New Roman" w:hAnsi="Arial" w:cs="Arial"/>
          <w:b/>
          <w:bCs/>
          <w:sz w:val="18"/>
        </w:rPr>
        <w:t>установил</w:t>
      </w:r>
      <w:r w:rsidRPr="00820EF2">
        <w:rPr>
          <w:rFonts w:ascii="Arial" w:eastAsia="Times New Roman" w:hAnsi="Arial" w:cs="Arial"/>
          <w:sz w:val="18"/>
          <w:szCs w:val="18"/>
        </w:rPr>
        <w:t>:</w:t>
      </w:r>
    </w:p>
    <w:p w:rsidR="00786284" w:rsidRPr="00820EF2" w:rsidRDefault="00786284" w:rsidP="00786284">
      <w:pPr>
        <w:spacing w:before="100" w:beforeAutospacing="1" w:after="100" w:afterAutospacing="1"/>
        <w:rPr>
          <w:rFonts w:ascii="Arial" w:eastAsia="Times New Roman" w:hAnsi="Arial" w:cs="Arial"/>
          <w:sz w:val="18"/>
          <w:szCs w:val="18"/>
        </w:rPr>
      </w:pPr>
      <w:r w:rsidRPr="00820EF2">
        <w:rPr>
          <w:rFonts w:ascii="Arial" w:eastAsia="Times New Roman" w:hAnsi="Arial" w:cs="Arial"/>
          <w:sz w:val="18"/>
          <w:szCs w:val="18"/>
        </w:rPr>
        <w:t> </w:t>
      </w:r>
    </w:p>
    <w:p w:rsidR="00786284" w:rsidRPr="00820EF2" w:rsidRDefault="00786284" w:rsidP="00786284">
      <w:pPr>
        <w:spacing w:before="100" w:beforeAutospacing="1" w:after="100" w:afterAutospacing="1"/>
        <w:rPr>
          <w:rFonts w:ascii="Arial" w:eastAsia="Times New Roman" w:hAnsi="Arial" w:cs="Arial"/>
          <w:sz w:val="18"/>
          <w:szCs w:val="18"/>
        </w:rPr>
      </w:pPr>
      <w:r w:rsidRPr="00820EF2">
        <w:rPr>
          <w:rFonts w:ascii="Arial" w:eastAsia="Times New Roman" w:hAnsi="Arial" w:cs="Arial"/>
          <w:sz w:val="18"/>
          <w:szCs w:val="18"/>
        </w:rPr>
        <w:t>ОАО "Московский центр ценообразования в строительстве "Мосстройцены" обратилось в Арбитражный суд г. Москвы с иском к ООО "ИЦ СтройКонсультант" о признании исключительного права на издание (воспроизведение) и реализацию (распространение) Сборников "Территориальные сметные нормативы для Москвы ТСН-2001" в печатном и электронном виде, а также о запрете ООО "ИЦ СтройКонсультант" воспроизведение и распространение указанных сборников (с учетом уточнения исковых требований в порядке ст. 49 Арбитражного процессуального кодекса Российской Федерации; л.д. 3 - 10, 58 - 60, 63 т. 1).</w:t>
      </w:r>
    </w:p>
    <w:p w:rsidR="00786284" w:rsidRPr="00820EF2" w:rsidRDefault="00786284" w:rsidP="00786284">
      <w:pPr>
        <w:spacing w:before="100" w:beforeAutospacing="1" w:after="100" w:afterAutospacing="1"/>
        <w:rPr>
          <w:rFonts w:ascii="Arial" w:eastAsia="Times New Roman" w:hAnsi="Arial" w:cs="Arial"/>
          <w:sz w:val="18"/>
          <w:szCs w:val="18"/>
        </w:rPr>
      </w:pPr>
      <w:r w:rsidRPr="00820EF2">
        <w:rPr>
          <w:rFonts w:ascii="Arial" w:eastAsia="Times New Roman" w:hAnsi="Arial" w:cs="Arial"/>
          <w:sz w:val="18"/>
          <w:szCs w:val="18"/>
        </w:rPr>
        <w:lastRenderedPageBreak/>
        <w:t>Решением от 31 июля 2008 г. Арбитражного суда г. Москвы по делу N А40-2066/08-27-25 признано исключительное право ОАО "Московский центр ценообразования в строительстве "Мосстройцены" на издание (воспроизведение) и реализацию (распространение) Сборников "Территориальные сметные нормативы для Москвы ТСН-2001" в печатном и электронном виде. Суд запретил ООО "ИЦ СтройКонсультант" воспроизведение и распространение Сборников "Территориальные сметные нормативы для Москвы ТСН-2001" (л.д. 107 - 110 т. 3).</w:t>
      </w:r>
    </w:p>
    <w:p w:rsidR="00786284" w:rsidRPr="00820EF2" w:rsidRDefault="00786284" w:rsidP="00786284">
      <w:pPr>
        <w:spacing w:before="100" w:beforeAutospacing="1" w:after="100" w:afterAutospacing="1"/>
        <w:rPr>
          <w:rFonts w:ascii="Arial" w:eastAsia="Times New Roman" w:hAnsi="Arial" w:cs="Arial"/>
          <w:sz w:val="18"/>
          <w:szCs w:val="18"/>
        </w:rPr>
      </w:pPr>
      <w:r w:rsidRPr="00820EF2">
        <w:rPr>
          <w:rFonts w:ascii="Arial" w:eastAsia="Times New Roman" w:hAnsi="Arial" w:cs="Arial"/>
          <w:sz w:val="18"/>
          <w:szCs w:val="18"/>
        </w:rPr>
        <w:t>Постановлением от 30 сентября 2008 г. N 09АП-11797/2008-ГК Девятого арбитражного апелляционного суда решение от 31 июля 2008 г. Арбитражного суда г. Москвы по делу N А40-2066/08-27-25 оставлено без изменения (л.д. 25 - 27 т. 4).</w:t>
      </w:r>
    </w:p>
    <w:p w:rsidR="00786284" w:rsidRPr="00820EF2" w:rsidRDefault="00786284" w:rsidP="00786284">
      <w:pPr>
        <w:spacing w:before="100" w:beforeAutospacing="1" w:after="100" w:afterAutospacing="1"/>
        <w:rPr>
          <w:rFonts w:ascii="Arial" w:eastAsia="Times New Roman" w:hAnsi="Arial" w:cs="Arial"/>
          <w:sz w:val="18"/>
          <w:szCs w:val="18"/>
        </w:rPr>
      </w:pPr>
      <w:r w:rsidRPr="00820EF2">
        <w:rPr>
          <w:rFonts w:ascii="Arial" w:eastAsia="Times New Roman" w:hAnsi="Arial" w:cs="Arial"/>
          <w:sz w:val="18"/>
          <w:szCs w:val="18"/>
        </w:rPr>
        <w:t>Постановлением от 20 января 2009 г. N КГ-А40/12450-08 Федерального арбитражного суда Московского округа постановление от 30 сентября 2008 г. N 09АП-11797/2008-ГК Девятого арбитражного апелляционного суда по делу N А40-2066/08-27-25 было отменено. Указанное дело направлено на новое рассмотрение в Девятый арбитражный апелляционный суд (л.д. 99 - 102 т. 4).</w:t>
      </w:r>
    </w:p>
    <w:p w:rsidR="00786284" w:rsidRPr="00820EF2" w:rsidRDefault="00786284" w:rsidP="00786284">
      <w:pPr>
        <w:spacing w:before="100" w:beforeAutospacing="1" w:after="100" w:afterAutospacing="1"/>
        <w:rPr>
          <w:rFonts w:ascii="Arial" w:eastAsia="Times New Roman" w:hAnsi="Arial" w:cs="Arial"/>
          <w:sz w:val="18"/>
          <w:szCs w:val="18"/>
        </w:rPr>
      </w:pPr>
      <w:r w:rsidRPr="00820EF2">
        <w:rPr>
          <w:rFonts w:ascii="Arial" w:eastAsia="Times New Roman" w:hAnsi="Arial" w:cs="Arial"/>
          <w:sz w:val="18"/>
          <w:szCs w:val="18"/>
        </w:rPr>
        <w:t>Направляя дело на новое рассмотрение, суд кассационной инстанции указал на следующее. В мотивировочной части оспариваемого постановления суда апелляционной инстанции указывается, что "...анализ текста постановления Правительства Москвы от 14.11.2006 г. N 900-ПП позволяет сделать вывод о том, что территориальные сметные нормативы для Москвы ТСН-2001 являются частью нормативного правового акта...", и что "...правовой статус сборников территориальных сметных нормативов как официального нормативного документа подтверждается разъяснением Правового управления Правительства Москвы от 21.05.2008 г. N 1-21-354/8 (л.д. 35 т. 3), а также опубликованием текстов сборников территориальных сметных нормативов в справочной правовой системе "Гарант" (л.д. 136 - 137, т. 3)...". При этом суд кассационной инстанции обратил внимание на то, что в соответствии с подп. 1 п. 6 ст. 1259 Гражданского кодекса Российской Федерации официальные документы государственных органов и органов местного самоуправления муниципальных образований, в том числе законы, другие нормативные акты, судебные решения, иные материалы законодательного, административного и судебного характера, официальные документы международных организаций, а также их официальные переводы не являются объектами авторских прав. Однако из резолютивной части постановления суда апелляционной инстанции усматривается, что суд оставляет без изменения решение суда первой инстанции, которым было признано исключительное право истца - ОАО "Московский центр ценообразования в строительстве "Мосстройцены" на издание (воспроизведение) и реализацию (распространение) Сборников "Территориальные сметные нормативы для Москвы ТСН-2001".</w:t>
      </w:r>
    </w:p>
    <w:p w:rsidR="00786284" w:rsidRPr="00820EF2" w:rsidRDefault="00786284" w:rsidP="00786284">
      <w:pPr>
        <w:spacing w:before="100" w:beforeAutospacing="1" w:after="100" w:afterAutospacing="1"/>
        <w:rPr>
          <w:rFonts w:ascii="Arial" w:eastAsia="Times New Roman" w:hAnsi="Arial" w:cs="Arial"/>
          <w:sz w:val="18"/>
          <w:szCs w:val="18"/>
        </w:rPr>
      </w:pPr>
      <w:r w:rsidRPr="00820EF2">
        <w:rPr>
          <w:rFonts w:ascii="Arial" w:eastAsia="Times New Roman" w:hAnsi="Arial" w:cs="Arial"/>
          <w:sz w:val="18"/>
          <w:szCs w:val="18"/>
        </w:rPr>
        <w:t>При новом рассмотрении постановлением от 17 марта 2009 г. N 09АП-1573/2009-ГК Девятого арбитражного апелляционного суда решение от 31 июля 2008 г. Арбитражного суда г. Москвы по делу N А40-2066/08-27-25 отменено. В удовлетворении иска было отказано (л.д. 134 - 136 т. 4).</w:t>
      </w:r>
    </w:p>
    <w:p w:rsidR="00786284" w:rsidRPr="00820EF2" w:rsidRDefault="00786284" w:rsidP="00786284">
      <w:pPr>
        <w:spacing w:before="100" w:beforeAutospacing="1" w:after="100" w:afterAutospacing="1"/>
        <w:rPr>
          <w:rFonts w:ascii="Arial" w:eastAsia="Times New Roman" w:hAnsi="Arial" w:cs="Arial"/>
          <w:sz w:val="18"/>
          <w:szCs w:val="18"/>
        </w:rPr>
      </w:pPr>
      <w:r w:rsidRPr="00820EF2">
        <w:rPr>
          <w:rFonts w:ascii="Arial" w:eastAsia="Times New Roman" w:hAnsi="Arial" w:cs="Arial"/>
          <w:sz w:val="18"/>
          <w:szCs w:val="18"/>
        </w:rPr>
        <w:t>Отказывая в удовлетворении иска, суд апелляционной инстанции исходил из того, что "...правовой статус сборников территориальных сметных нормативов как официального нормативного документа подтверждается разъяснением Правового управления Правительства Москвы от 21 мая 2008 г. N 1-21-354/8 (л.д. 35 т. 3), а также опубликованием текстов сборников территориальных сметных нормативов в справочной правовой системе "Гарант" (л.д. 136 - 137 т. 3)...". В силу этого, принимая во внимание положения подп. 1 п. 6 ст. 1259 Гражданского кодекса Российской Федерации, суд апелляционной инстанции пришел к выводу о том, что "...выводы суда первой инстанции о том, что сборники созданные истцом являются официальными документами, являются не правомерными и не обоснованными...".</w:t>
      </w:r>
    </w:p>
    <w:p w:rsidR="00786284" w:rsidRPr="00820EF2" w:rsidRDefault="00786284" w:rsidP="00786284">
      <w:pPr>
        <w:spacing w:before="100" w:beforeAutospacing="1" w:after="100" w:afterAutospacing="1"/>
        <w:rPr>
          <w:rFonts w:ascii="Arial" w:eastAsia="Times New Roman" w:hAnsi="Arial" w:cs="Arial"/>
          <w:sz w:val="18"/>
          <w:szCs w:val="18"/>
        </w:rPr>
      </w:pPr>
      <w:r w:rsidRPr="00820EF2">
        <w:rPr>
          <w:rFonts w:ascii="Arial" w:eastAsia="Times New Roman" w:hAnsi="Arial" w:cs="Arial"/>
          <w:sz w:val="18"/>
          <w:szCs w:val="18"/>
        </w:rPr>
        <w:t>По делу N А40-2066/08-27-25 поступила кассационная жалоба от истца - ОАО "Московский центр ценообразования в строительстве" "Мосстройцены", в которой оно просит постановление суда апелляционной инстанции отменить, как вынесенное с нарушением норм материального и процессуального права и оставить в силе решение суда первой инстанции. В обоснование кассационной жалобы заявитель - ОАО "Московский центр ценообразования в строительстве" "Мосстройцены" указывает, что суд апелляционной инстанции не выполнил указаний суда кассационной инстанции.</w:t>
      </w:r>
    </w:p>
    <w:p w:rsidR="00786284" w:rsidRPr="00820EF2" w:rsidRDefault="00786284" w:rsidP="00786284">
      <w:pPr>
        <w:spacing w:before="100" w:beforeAutospacing="1" w:after="100" w:afterAutospacing="1"/>
        <w:rPr>
          <w:rFonts w:ascii="Arial" w:eastAsia="Times New Roman" w:hAnsi="Arial" w:cs="Arial"/>
          <w:sz w:val="18"/>
          <w:szCs w:val="18"/>
        </w:rPr>
      </w:pPr>
      <w:r w:rsidRPr="00820EF2">
        <w:rPr>
          <w:rFonts w:ascii="Arial" w:eastAsia="Times New Roman" w:hAnsi="Arial" w:cs="Arial"/>
          <w:sz w:val="18"/>
          <w:szCs w:val="18"/>
        </w:rPr>
        <w:t>На кассационную жалобу поступил отзыв от ответчика - ООО "ИЦ СтройКонсультант" - (вх. N КГ-А40/5176-09-П-Д2 от 09.06.2009 г.), в котором оно просит постановление суда апелляционной инстанции оставить без изменения, ссылаясь на соблюдение при его принятии норм материального и процессуального права.</w:t>
      </w:r>
    </w:p>
    <w:p w:rsidR="00786284" w:rsidRPr="00820EF2" w:rsidRDefault="00786284" w:rsidP="00786284">
      <w:pPr>
        <w:spacing w:before="100" w:beforeAutospacing="1" w:after="100" w:afterAutospacing="1"/>
        <w:rPr>
          <w:rFonts w:ascii="Arial" w:eastAsia="Times New Roman" w:hAnsi="Arial" w:cs="Arial"/>
          <w:sz w:val="18"/>
          <w:szCs w:val="18"/>
        </w:rPr>
      </w:pPr>
      <w:r w:rsidRPr="00820EF2">
        <w:rPr>
          <w:rFonts w:ascii="Arial" w:eastAsia="Times New Roman" w:hAnsi="Arial" w:cs="Arial"/>
          <w:sz w:val="18"/>
          <w:szCs w:val="18"/>
        </w:rPr>
        <w:lastRenderedPageBreak/>
        <w:t>Третьи лица - ООО "СЦ "Гарант", Департамент экономической политики и развития г. Москвы, Комитет Москвы по государственной экспертизе проектов и ценообразования в строительстве "Москомэкспертиза", надлежаще извещенные о времени и месте рассмотрения кассационной жалобы, своих представителей в суд кассационной инстанции не направили, что согласно ч. 3 ст. 284 Арбитражного процессуального кодекса Российской Федерации не является препятствием для рассмотрения дела в их отсутствие.</w:t>
      </w:r>
    </w:p>
    <w:p w:rsidR="00786284" w:rsidRPr="00820EF2" w:rsidRDefault="00786284" w:rsidP="00786284">
      <w:pPr>
        <w:spacing w:before="100" w:beforeAutospacing="1" w:after="100" w:afterAutospacing="1"/>
        <w:rPr>
          <w:rFonts w:ascii="Arial" w:eastAsia="Times New Roman" w:hAnsi="Arial" w:cs="Arial"/>
          <w:sz w:val="18"/>
          <w:szCs w:val="18"/>
        </w:rPr>
      </w:pPr>
      <w:r w:rsidRPr="00820EF2">
        <w:rPr>
          <w:rFonts w:ascii="Arial" w:eastAsia="Times New Roman" w:hAnsi="Arial" w:cs="Arial"/>
          <w:sz w:val="18"/>
          <w:szCs w:val="18"/>
        </w:rPr>
        <w:t>В судебном заседании суда кассационной инстанции представитель истца - ОАО "Московский центр ценообразования в строительстве" "Мосстройцены" поддержал доводы, изложенные в кассационной жалобе.</w:t>
      </w:r>
    </w:p>
    <w:p w:rsidR="00786284" w:rsidRPr="00820EF2" w:rsidRDefault="00786284" w:rsidP="00786284">
      <w:pPr>
        <w:spacing w:before="100" w:beforeAutospacing="1" w:after="100" w:afterAutospacing="1"/>
        <w:rPr>
          <w:rFonts w:ascii="Arial" w:eastAsia="Times New Roman" w:hAnsi="Arial" w:cs="Arial"/>
          <w:sz w:val="18"/>
          <w:szCs w:val="18"/>
        </w:rPr>
      </w:pPr>
      <w:r w:rsidRPr="00820EF2">
        <w:rPr>
          <w:rFonts w:ascii="Arial" w:eastAsia="Times New Roman" w:hAnsi="Arial" w:cs="Arial"/>
          <w:sz w:val="18"/>
          <w:szCs w:val="18"/>
        </w:rPr>
        <w:t>Представители ответчика - ООО "ИЦ СтройКонсультант" возражали против удовлетворения кассационной жалобы, поддержали доводы, изложенные в отзыве на кассационную жалобу.</w:t>
      </w:r>
    </w:p>
    <w:p w:rsidR="00786284" w:rsidRPr="00820EF2" w:rsidRDefault="00786284" w:rsidP="00786284">
      <w:pPr>
        <w:spacing w:before="100" w:beforeAutospacing="1" w:after="100" w:afterAutospacing="1"/>
        <w:rPr>
          <w:rFonts w:ascii="Arial" w:eastAsia="Times New Roman" w:hAnsi="Arial" w:cs="Arial"/>
          <w:sz w:val="18"/>
          <w:szCs w:val="18"/>
        </w:rPr>
      </w:pPr>
      <w:r w:rsidRPr="00820EF2">
        <w:rPr>
          <w:rFonts w:ascii="Arial" w:eastAsia="Times New Roman" w:hAnsi="Arial" w:cs="Arial"/>
          <w:sz w:val="18"/>
          <w:szCs w:val="18"/>
        </w:rPr>
        <w:t>Изучив материалы дела, обсудив доводы кассационной жалобы и представленного на нее отзыва, заслушав представителей лиц, участвующих в деле и явившихся в судебное заседание, проверив в порядке ст. 286 Арбитражного процессуального кодекса Российской Федерации правильность применения норм материального и процессуального права, а также соответствие выводов, содержащихся в оспариваемом судебном акте, установленным по делу фактическим обстоятельствам и имеющимся в деле доказательствам, суд кассационной инстанции не находит оснований для отмены постановления суда апелляционной инстанции.</w:t>
      </w:r>
    </w:p>
    <w:p w:rsidR="00786284" w:rsidRPr="00820EF2" w:rsidRDefault="00786284" w:rsidP="00786284">
      <w:pPr>
        <w:spacing w:before="100" w:beforeAutospacing="1" w:after="100" w:afterAutospacing="1"/>
        <w:rPr>
          <w:rFonts w:ascii="Arial" w:eastAsia="Times New Roman" w:hAnsi="Arial" w:cs="Arial"/>
          <w:sz w:val="18"/>
          <w:szCs w:val="18"/>
        </w:rPr>
      </w:pPr>
      <w:r w:rsidRPr="00820EF2">
        <w:rPr>
          <w:rFonts w:ascii="Arial" w:eastAsia="Times New Roman" w:hAnsi="Arial" w:cs="Arial"/>
          <w:sz w:val="18"/>
          <w:szCs w:val="18"/>
        </w:rPr>
        <w:t>Выполняя указания суда кассационной инстанции, суд апелляционной инстанции исследовал все обстоятельства, входящие в предмет доказывания по настоящему делу и, руководствуясь положениями действующего законодательства, в том числе подп. 1 п. 6 ст. 1259 Гражданского кодекса Российской Федерации, правомерно отказал в удовлетворении иска, так как пришел к обоснованному выводу о том, что сборники, о признании исключительного права на которые просит истец, являются официальными документами.</w:t>
      </w:r>
    </w:p>
    <w:p w:rsidR="00786284" w:rsidRPr="00820EF2" w:rsidRDefault="00786284" w:rsidP="00786284">
      <w:pPr>
        <w:spacing w:before="100" w:beforeAutospacing="1" w:after="100" w:afterAutospacing="1"/>
        <w:rPr>
          <w:rFonts w:ascii="Arial" w:eastAsia="Times New Roman" w:hAnsi="Arial" w:cs="Arial"/>
          <w:sz w:val="18"/>
          <w:szCs w:val="18"/>
        </w:rPr>
      </w:pPr>
      <w:r w:rsidRPr="00820EF2">
        <w:rPr>
          <w:rFonts w:ascii="Arial" w:eastAsia="Times New Roman" w:hAnsi="Arial" w:cs="Arial"/>
          <w:sz w:val="18"/>
          <w:szCs w:val="18"/>
        </w:rPr>
        <w:t>Поскольку фактические обстоятельства, имеющие значение для дела установлены судом апелляционной инстанции на основании полного и всестороннего исследования доказательств, а судебный акт принят при правильном применении норм материального и процессуального права, у суда кассационной инстанции отсутствуют предусмотренные ст. 288 Арбитражного процессуального кодекса Российской Федерации основания для его отмены или изменения.</w:t>
      </w:r>
    </w:p>
    <w:p w:rsidR="00786284" w:rsidRPr="00820EF2" w:rsidRDefault="00786284" w:rsidP="00786284">
      <w:pPr>
        <w:spacing w:before="100" w:beforeAutospacing="1" w:after="100" w:afterAutospacing="1"/>
        <w:rPr>
          <w:rFonts w:ascii="Arial" w:eastAsia="Times New Roman" w:hAnsi="Arial" w:cs="Arial"/>
          <w:sz w:val="18"/>
          <w:szCs w:val="18"/>
        </w:rPr>
      </w:pPr>
      <w:r w:rsidRPr="00820EF2">
        <w:rPr>
          <w:rFonts w:ascii="Arial" w:eastAsia="Times New Roman" w:hAnsi="Arial" w:cs="Arial"/>
          <w:sz w:val="18"/>
          <w:szCs w:val="18"/>
        </w:rPr>
        <w:t>Руководствуясь ст. ст. 284 - 289 Арбитражного процессуального кодекса Российской Федерации, Федеральный арбитражный суд Московского округа</w:t>
      </w:r>
    </w:p>
    <w:p w:rsidR="00786284" w:rsidRPr="00820EF2" w:rsidRDefault="00786284" w:rsidP="00786284">
      <w:pPr>
        <w:spacing w:before="100" w:beforeAutospacing="1" w:after="100" w:afterAutospacing="1"/>
        <w:rPr>
          <w:rFonts w:ascii="Arial" w:eastAsia="Times New Roman" w:hAnsi="Arial" w:cs="Arial"/>
          <w:sz w:val="18"/>
          <w:szCs w:val="18"/>
        </w:rPr>
      </w:pPr>
      <w:r w:rsidRPr="00820EF2">
        <w:rPr>
          <w:rFonts w:ascii="Arial" w:eastAsia="Times New Roman" w:hAnsi="Arial" w:cs="Arial"/>
          <w:sz w:val="18"/>
          <w:szCs w:val="18"/>
        </w:rPr>
        <w:t> </w:t>
      </w:r>
    </w:p>
    <w:p w:rsidR="00786284" w:rsidRPr="00820EF2" w:rsidRDefault="00786284" w:rsidP="00786284">
      <w:pPr>
        <w:spacing w:before="100" w:beforeAutospacing="1" w:after="100" w:afterAutospacing="1"/>
        <w:jc w:val="center"/>
        <w:rPr>
          <w:rFonts w:ascii="Arial" w:eastAsia="Times New Roman" w:hAnsi="Arial" w:cs="Arial"/>
          <w:sz w:val="18"/>
          <w:szCs w:val="18"/>
        </w:rPr>
      </w:pPr>
      <w:r w:rsidRPr="00820EF2">
        <w:rPr>
          <w:rFonts w:ascii="Arial" w:eastAsia="Times New Roman" w:hAnsi="Arial" w:cs="Arial"/>
          <w:b/>
          <w:bCs/>
          <w:sz w:val="18"/>
        </w:rPr>
        <w:t>постановил</w:t>
      </w:r>
      <w:r w:rsidRPr="00820EF2">
        <w:rPr>
          <w:rFonts w:ascii="Arial" w:eastAsia="Times New Roman" w:hAnsi="Arial" w:cs="Arial"/>
          <w:sz w:val="18"/>
          <w:szCs w:val="18"/>
        </w:rPr>
        <w:t>:</w:t>
      </w:r>
    </w:p>
    <w:p w:rsidR="00786284" w:rsidRPr="00820EF2" w:rsidRDefault="00786284" w:rsidP="00786284">
      <w:pPr>
        <w:spacing w:before="100" w:beforeAutospacing="1" w:after="100" w:afterAutospacing="1"/>
        <w:rPr>
          <w:rFonts w:ascii="Arial" w:eastAsia="Times New Roman" w:hAnsi="Arial" w:cs="Arial"/>
          <w:sz w:val="18"/>
          <w:szCs w:val="18"/>
        </w:rPr>
      </w:pPr>
      <w:r w:rsidRPr="00820EF2">
        <w:rPr>
          <w:rFonts w:ascii="Arial" w:eastAsia="Times New Roman" w:hAnsi="Arial" w:cs="Arial"/>
          <w:sz w:val="18"/>
          <w:szCs w:val="18"/>
        </w:rPr>
        <w:t> </w:t>
      </w:r>
    </w:p>
    <w:p w:rsidR="00786284" w:rsidRPr="00820EF2" w:rsidRDefault="00786284" w:rsidP="00786284">
      <w:pPr>
        <w:spacing w:before="100" w:beforeAutospacing="1" w:after="100" w:afterAutospacing="1"/>
        <w:rPr>
          <w:rFonts w:ascii="Arial" w:eastAsia="Times New Roman" w:hAnsi="Arial" w:cs="Arial"/>
          <w:sz w:val="18"/>
          <w:szCs w:val="18"/>
        </w:rPr>
      </w:pPr>
      <w:r w:rsidRPr="00820EF2">
        <w:rPr>
          <w:rFonts w:ascii="Arial" w:eastAsia="Times New Roman" w:hAnsi="Arial" w:cs="Arial"/>
          <w:sz w:val="18"/>
          <w:szCs w:val="18"/>
        </w:rPr>
        <w:t>постановление от 17 марта 2009 г. N 09АП-1573/2009-ГК Девятого арбитражного апелляционного суда по делу N А40-2066/08-27-25 Арбитражного суда г. Москвы оставить без изменения, кассационную жалобу ОАО "Московский центр ценообразования в строительстве" "Мосстройцены" - без удовлетворения.</w:t>
      </w:r>
    </w:p>
    <w:p w:rsidR="00786284" w:rsidRPr="00820EF2" w:rsidRDefault="00786284" w:rsidP="00786284">
      <w:pPr>
        <w:spacing w:before="100" w:beforeAutospacing="1" w:after="100" w:afterAutospacing="1"/>
        <w:rPr>
          <w:rFonts w:ascii="Arial" w:eastAsia="Times New Roman" w:hAnsi="Arial" w:cs="Arial"/>
          <w:sz w:val="18"/>
          <w:szCs w:val="18"/>
        </w:rPr>
      </w:pPr>
      <w:r w:rsidRPr="00820EF2">
        <w:rPr>
          <w:rFonts w:ascii="Arial" w:eastAsia="Times New Roman" w:hAnsi="Arial" w:cs="Arial"/>
          <w:sz w:val="18"/>
          <w:szCs w:val="18"/>
        </w:rPr>
        <w:t> </w:t>
      </w:r>
    </w:p>
    <w:p w:rsidR="00786284" w:rsidRPr="00820EF2" w:rsidRDefault="00786284" w:rsidP="00786284">
      <w:pPr>
        <w:spacing w:before="100" w:beforeAutospacing="1" w:after="100" w:afterAutospacing="1"/>
        <w:jc w:val="right"/>
        <w:rPr>
          <w:rFonts w:ascii="Arial" w:eastAsia="Times New Roman" w:hAnsi="Arial" w:cs="Arial"/>
          <w:sz w:val="18"/>
          <w:szCs w:val="18"/>
        </w:rPr>
      </w:pPr>
      <w:r w:rsidRPr="00820EF2">
        <w:rPr>
          <w:rFonts w:ascii="Arial" w:eastAsia="Times New Roman" w:hAnsi="Arial" w:cs="Arial"/>
          <w:sz w:val="18"/>
          <w:szCs w:val="18"/>
        </w:rPr>
        <w:t>Председательствующий</w:t>
      </w:r>
      <w:r w:rsidRPr="00820EF2">
        <w:rPr>
          <w:rFonts w:ascii="Arial" w:eastAsia="Times New Roman" w:hAnsi="Arial" w:cs="Arial"/>
          <w:sz w:val="18"/>
          <w:szCs w:val="18"/>
        </w:rPr>
        <w:br/>
        <w:t>судья</w:t>
      </w:r>
      <w:r w:rsidRPr="00820EF2">
        <w:rPr>
          <w:rFonts w:ascii="Arial" w:eastAsia="Times New Roman" w:hAnsi="Arial" w:cs="Arial"/>
          <w:sz w:val="18"/>
          <w:szCs w:val="18"/>
        </w:rPr>
        <w:br/>
        <w:t>В.В.ПЕТРОВА</w:t>
      </w:r>
    </w:p>
    <w:p w:rsidR="00786284" w:rsidRPr="00820EF2" w:rsidRDefault="00786284" w:rsidP="00786284">
      <w:pPr>
        <w:spacing w:before="100" w:beforeAutospacing="1" w:after="100" w:afterAutospacing="1"/>
        <w:jc w:val="right"/>
        <w:rPr>
          <w:rFonts w:ascii="Arial" w:eastAsia="Times New Roman" w:hAnsi="Arial" w:cs="Arial"/>
          <w:sz w:val="18"/>
          <w:szCs w:val="18"/>
        </w:rPr>
      </w:pPr>
      <w:r w:rsidRPr="00820EF2">
        <w:rPr>
          <w:rFonts w:ascii="Arial" w:eastAsia="Times New Roman" w:hAnsi="Arial" w:cs="Arial"/>
          <w:sz w:val="18"/>
          <w:szCs w:val="18"/>
        </w:rPr>
        <w:t>Судьи:</w:t>
      </w:r>
      <w:r w:rsidRPr="00820EF2">
        <w:rPr>
          <w:rFonts w:ascii="Arial" w:eastAsia="Times New Roman" w:hAnsi="Arial" w:cs="Arial"/>
          <w:sz w:val="18"/>
          <w:szCs w:val="18"/>
        </w:rPr>
        <w:br/>
        <w:t>Е.А.БРАГИНА</w:t>
      </w:r>
      <w:r w:rsidRPr="00820EF2">
        <w:rPr>
          <w:rFonts w:ascii="Arial" w:eastAsia="Times New Roman" w:hAnsi="Arial" w:cs="Arial"/>
          <w:sz w:val="18"/>
          <w:szCs w:val="18"/>
        </w:rPr>
        <w:br/>
        <w:t>О.И.КОМАРОВА</w:t>
      </w:r>
    </w:p>
    <w:p w:rsidR="00000000" w:rsidRDefault="00786284"/>
    <w:sectPr w:rsidR="0000000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786284"/>
    <w:rsid w:val="007862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8628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8628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1441</Words>
  <Characters>8217</Characters>
  <Application>Microsoft Office Word</Application>
  <DocSecurity>0</DocSecurity>
  <Lines>68</Lines>
  <Paragraphs>19</Paragraphs>
  <ScaleCrop>false</ScaleCrop>
  <Company>GRAND</Company>
  <LinksUpToDate>false</LinksUpToDate>
  <CharactersWithSpaces>9639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lgoltsova</dc:creator>
  <cp:keywords/>
  <dc:description/>
  <cp:lastModifiedBy>lgoltsova</cp:lastModifiedBy>
  <cp:revision>2</cp:revision>
  <dcterms:created xsi:type="dcterms:W3CDTF">2010-05-04T06:13:00Z</dcterms:created>
  <dcterms:modified xsi:type="dcterms:W3CDTF">2010-05-04T06:13:00Z</dcterms:modified>
</cp:coreProperties>
</file>